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16A2" w:rsidRDefault="00000000">
      <w:r>
        <w:t>Il  presente documento è una sintesi del Piano di Gestione Forestale (PGF) relativo all’azienda Bachetoni Rossi Vaccari Giovanni avente sede in Località Paradiso 3, 06049 Silvignano, Spoleto, PG che opera in qualità di affittuaria dei terreni di proprietà dell’azienda Agricola Pianciano di Bachetoni Rossi Vaccari Giovanni &amp; C. società agricola in accomandita semplice. situato nel Comune di Corciano, Provincia di Perugia, Regione Umbria, Italia. Il piano redatto dal dr. for. Marco Rossi Terradura copre il periodo 2024-2033 ed è stato autorizzato da Afor con delibera dirigenziale 3920 del 22/07/2024; protocollo 40648/2024 del 25/07/2024.</w:t>
      </w:r>
    </w:p>
    <w:p w14:paraId="00000002" w14:textId="77777777" w:rsidR="00AB16A2" w:rsidRDefault="00AB16A2"/>
    <w:p w14:paraId="00000003" w14:textId="0019EB85" w:rsidR="00AB16A2" w:rsidRDefault="00000000">
      <w:pPr>
        <w:numPr>
          <w:ilvl w:val="0"/>
          <w:numId w:val="3"/>
        </w:numPr>
      </w:pPr>
      <w:r>
        <w:rPr>
          <w:b/>
        </w:rPr>
        <w:t>Proprietà:</w:t>
      </w:r>
      <w:r>
        <w:t> Agricola Pianciano di Bachetoni Rossi Vaccari Giovanni &amp; C. società agricola in accomandita semplice. situato nel Comune di Corciano, Provincia di Perugia, Regione Umbria, Italia</w:t>
      </w:r>
      <w:r w:rsidR="006514C4">
        <w:t>; referente: Bachetoni Rossi Vaccari Giovanni +393381404521; frantoiobachetoni@gmail.com</w:t>
      </w:r>
    </w:p>
    <w:p w14:paraId="00000004" w14:textId="77777777" w:rsidR="00AB16A2" w:rsidRDefault="00000000">
      <w:pPr>
        <w:numPr>
          <w:ilvl w:val="0"/>
          <w:numId w:val="3"/>
        </w:numPr>
      </w:pPr>
      <w:r>
        <w:rPr>
          <w:b/>
        </w:rPr>
        <w:t xml:space="preserve">Posizione: </w:t>
      </w:r>
      <w:r>
        <w:t>L’azienda è costituita da un unico corpo che si localizza nella fascia altimetrica fra i 420 e i 1217 m s.l.m. con uno sviluppo prevalente nord-sud. L’azienda è attraversata dalla SP. 459 del Passo d’acera con i bosci principalmente localizzati nel versante est se si escludono quelli in località le coste di Feggiano. Fra i confini orografici si citano il torrente Spina, il fosso di Feggiano, il monte Galenne, il colle di San Martino, il monte di Meggiano, la fonte di Camposolo.</w:t>
      </w:r>
    </w:p>
    <w:p w14:paraId="00000005" w14:textId="77777777" w:rsidR="00AB16A2" w:rsidRDefault="00000000">
      <w:pPr>
        <w:numPr>
          <w:ilvl w:val="0"/>
          <w:numId w:val="3"/>
        </w:numPr>
      </w:pPr>
      <w:r>
        <w:rPr>
          <w:b/>
        </w:rPr>
        <w:t>Estensione:</w:t>
      </w:r>
      <w:r>
        <w:t xml:space="preserve"> </w:t>
      </w:r>
      <w:r>
        <w:rPr>
          <w:highlight w:val="white"/>
        </w:rPr>
        <w:t xml:space="preserve">Si estende su una superficie complessiva di </w:t>
      </w:r>
      <w:r>
        <w:t>1329,64</w:t>
      </w:r>
      <w:r>
        <w:rPr>
          <w:highlight w:val="white"/>
        </w:rPr>
        <w:t xml:space="preserve"> ha di cui 1027,53 ha di superficie forestale certificata (77%), la restante superficie è caratterizzata da pascoli e terreni agricoli (principalmente destinati all’olivicoltura).</w:t>
      </w:r>
    </w:p>
    <w:p w14:paraId="00000006" w14:textId="77777777" w:rsidR="00AB16A2" w:rsidRDefault="00000000">
      <w:pPr>
        <w:numPr>
          <w:ilvl w:val="0"/>
          <w:numId w:val="3"/>
        </w:numPr>
      </w:pPr>
      <w:r>
        <w:rPr>
          <w:b/>
        </w:rPr>
        <w:t>Obiettivi di gestione:</w:t>
      </w:r>
      <w:r>
        <w:t> Gli obiettivi principali del piano di gestione sono:</w:t>
      </w:r>
    </w:p>
    <w:p w14:paraId="00000007" w14:textId="77777777" w:rsidR="00AB16A2" w:rsidRDefault="00000000">
      <w:pPr>
        <w:numPr>
          <w:ilvl w:val="1"/>
          <w:numId w:val="1"/>
        </w:numPr>
      </w:pPr>
      <w:r>
        <w:t>Conservazione naturalistica (mantenere la diversità biologica).</w:t>
      </w:r>
    </w:p>
    <w:p w14:paraId="00000008" w14:textId="77777777" w:rsidR="00AB16A2" w:rsidRDefault="00000000">
      <w:pPr>
        <w:numPr>
          <w:ilvl w:val="1"/>
          <w:numId w:val="1"/>
        </w:numPr>
      </w:pPr>
      <w:r>
        <w:t>Tutela del paesaggio: diminuire il disturbo ecologico ed estetico degli interventi selvicolturali.</w:t>
      </w:r>
    </w:p>
    <w:p w14:paraId="00000009" w14:textId="77777777" w:rsidR="00AB16A2" w:rsidRDefault="00000000">
      <w:pPr>
        <w:numPr>
          <w:ilvl w:val="1"/>
          <w:numId w:val="1"/>
        </w:numPr>
      </w:pPr>
      <w:r>
        <w:t>Produttività primaria: diversificare la produzione di legname e regolarizzarla nel tempo.</w:t>
      </w:r>
    </w:p>
    <w:p w14:paraId="0000000A" w14:textId="77777777" w:rsidR="00AB16A2" w:rsidRDefault="00000000">
      <w:pPr>
        <w:numPr>
          <w:ilvl w:val="1"/>
          <w:numId w:val="1"/>
        </w:numPr>
      </w:pPr>
      <w:r>
        <w:t>Produttività secondaria: regolamentare l'attività venatoria, le attività ricreative e sviluppare attività culturali legate alla conservazione della natura.</w:t>
      </w:r>
    </w:p>
    <w:p w14:paraId="0000000B" w14:textId="77777777" w:rsidR="00AB16A2" w:rsidRDefault="00000000">
      <w:pPr>
        <w:numPr>
          <w:ilvl w:val="0"/>
          <w:numId w:val="1"/>
        </w:numPr>
      </w:pPr>
      <w:r>
        <w:rPr>
          <w:b/>
          <w:highlight w:val="white"/>
        </w:rPr>
        <w:t>Aspetti</w:t>
      </w:r>
      <w:r>
        <w:rPr>
          <w:b/>
        </w:rPr>
        <w:t xml:space="preserve"> normativi di riferimento:</w:t>
      </w:r>
      <w:r>
        <w:t> Vengono citate le normative di riferimento per il settore forestale, sia a livello regionale (L.R. 28/2001 Regione Umbria) che nazionale (D.lgs 34/2018).</w:t>
      </w:r>
    </w:p>
    <w:p w14:paraId="0000000C" w14:textId="77777777" w:rsidR="00AB16A2" w:rsidRDefault="00000000">
      <w:pPr>
        <w:numPr>
          <w:ilvl w:val="0"/>
          <w:numId w:val="1"/>
        </w:numPr>
      </w:pPr>
      <w:r>
        <w:rPr>
          <w:b/>
          <w:highlight w:val="white"/>
        </w:rPr>
        <w:t>Descrizione dei principali popolamenti forestali presenti nella proprietà:</w:t>
      </w:r>
      <w:r>
        <w:rPr>
          <w:highlight w:val="white"/>
        </w:rPr>
        <w:t xml:space="preserve"> nel comprensorio ritroviamo estese superfici governate a ceduo (706,08 ha) e superficie governate a fustaia (321,42 ha); le tipologie fisionomiche prevalenti risultano essere i boschi misti di cerro e carpino nero, cerro con roverella, carpino nero e roverella, leccio e carpino nero. Sono poi presenti altre specie come carpino bianco e orniello; di seguito si elencano le principali tipologie forestali:</w:t>
      </w:r>
    </w:p>
    <w:p w14:paraId="0000000D" w14:textId="77777777" w:rsidR="00AB16A2" w:rsidRDefault="00000000">
      <w:pPr>
        <w:numPr>
          <w:ilvl w:val="0"/>
          <w:numId w:val="2"/>
        </w:numPr>
        <w:rPr>
          <w:highlight w:val="white"/>
        </w:rPr>
      </w:pPr>
      <w:r>
        <w:rPr>
          <w:highlight w:val="white"/>
        </w:rPr>
        <w:t>Carpineto (carpino nero) 183,34 ha</w:t>
      </w:r>
    </w:p>
    <w:p w14:paraId="0000000E" w14:textId="77777777" w:rsidR="00AB16A2" w:rsidRDefault="00000000">
      <w:pPr>
        <w:numPr>
          <w:ilvl w:val="0"/>
          <w:numId w:val="2"/>
        </w:numPr>
        <w:rPr>
          <w:highlight w:val="white"/>
        </w:rPr>
      </w:pPr>
      <w:r>
        <w:rPr>
          <w:highlight w:val="white"/>
        </w:rPr>
        <w:t>Cerreta: 534,22 ha</w:t>
      </w:r>
    </w:p>
    <w:p w14:paraId="0000000F" w14:textId="77777777" w:rsidR="00AB16A2" w:rsidRDefault="00000000">
      <w:pPr>
        <w:numPr>
          <w:ilvl w:val="0"/>
          <w:numId w:val="2"/>
        </w:numPr>
        <w:rPr>
          <w:highlight w:val="white"/>
        </w:rPr>
      </w:pPr>
      <w:r>
        <w:rPr>
          <w:highlight w:val="white"/>
        </w:rPr>
        <w:t>Lecceta: 120,06 ha</w:t>
      </w:r>
    </w:p>
    <w:p w14:paraId="00000010" w14:textId="77777777" w:rsidR="00AB16A2" w:rsidRDefault="00000000">
      <w:pPr>
        <w:numPr>
          <w:ilvl w:val="0"/>
          <w:numId w:val="2"/>
        </w:numPr>
        <w:rPr>
          <w:highlight w:val="white"/>
        </w:rPr>
      </w:pPr>
      <w:r>
        <w:rPr>
          <w:highlight w:val="white"/>
        </w:rPr>
        <w:t>Roverella: 115,85 ha</w:t>
      </w:r>
    </w:p>
    <w:p w14:paraId="00000011" w14:textId="77777777" w:rsidR="00AB16A2" w:rsidRDefault="00000000">
      <w:pPr>
        <w:numPr>
          <w:ilvl w:val="0"/>
          <w:numId w:val="2"/>
        </w:numPr>
        <w:rPr>
          <w:highlight w:val="white"/>
        </w:rPr>
      </w:pPr>
      <w:r>
        <w:rPr>
          <w:highlight w:val="white"/>
        </w:rPr>
        <w:t>Faggeta: 59,30 ha</w:t>
      </w:r>
    </w:p>
    <w:p w14:paraId="00000012" w14:textId="77777777" w:rsidR="00AB16A2" w:rsidRDefault="00000000">
      <w:pPr>
        <w:numPr>
          <w:ilvl w:val="0"/>
          <w:numId w:val="2"/>
        </w:numPr>
        <w:rPr>
          <w:highlight w:val="white"/>
        </w:rPr>
      </w:pPr>
      <w:r>
        <w:rPr>
          <w:highlight w:val="white"/>
        </w:rPr>
        <w:t xml:space="preserve">Pineta: 14,74 ha </w:t>
      </w:r>
    </w:p>
    <w:p w14:paraId="00000013" w14:textId="77777777" w:rsidR="00AB16A2" w:rsidRDefault="00000000">
      <w:pPr>
        <w:numPr>
          <w:ilvl w:val="0"/>
          <w:numId w:val="1"/>
        </w:numPr>
        <w:rPr>
          <w:highlight w:val="white"/>
        </w:rPr>
      </w:pPr>
      <w:r>
        <w:rPr>
          <w:b/>
          <w:highlight w:val="white"/>
        </w:rPr>
        <w:t>proporzione sul totale della proprietà forestale certificata di area produttiva, protettiva ed eventuale area a protezione totale:</w:t>
      </w:r>
      <w:r>
        <w:rPr>
          <w:highlight w:val="white"/>
        </w:rPr>
        <w:t xml:space="preserve"> la superficie produttiva è rappresentata da 114,4 2 ha di ceduo e 76,16 ha di fustaia per un totale pari a 190,58 ha pari al 18,5% del totale della superficie certificata, mentre la superficie protettiva corrisponde a 591,66 ha di ceduo e 245,26 ha di fustaia per un totale di 836,92 ha pari al 81,5% del totale della superficie certificata (8,33 ha sono considerabili come area di protezione totale essendo esclusi da ogni tipo di intervento nel corso di validità dell’attuale </w:t>
      </w:r>
      <w:r>
        <w:rPr>
          <w:highlight w:val="white"/>
        </w:rPr>
        <w:lastRenderedPageBreak/>
        <w:t>piano di gestione).</w:t>
      </w:r>
    </w:p>
    <w:p w14:paraId="00000014" w14:textId="77777777" w:rsidR="00AB16A2" w:rsidRDefault="00000000">
      <w:pPr>
        <w:numPr>
          <w:ilvl w:val="0"/>
          <w:numId w:val="1"/>
        </w:numPr>
        <w:rPr>
          <w:b/>
          <w:highlight w:val="white"/>
        </w:rPr>
      </w:pPr>
      <w:r>
        <w:rPr>
          <w:b/>
          <w:highlight w:val="white"/>
        </w:rPr>
        <w:t xml:space="preserve">Tasso di utilizzazione: </w:t>
      </w:r>
      <w:r>
        <w:rPr>
          <w:highlight w:val="white"/>
        </w:rPr>
        <w:t xml:space="preserve">il tasso di utilizzazione è determinato nel PGF per rispondere agli obiettivi sopra elencati, che seguono un approccio di selvicoltura naturalistica.  Per il ceduo di produzione il tasso è pari al 90% della provvigione legnosa, per il ceduo di protezione si scende all’80%, per l’avviamento all’alto fusto e la fustaia i tassi per le funzioni di produzione e protezione sono rispettivamente il 35% ed il 25% della provvigione legnosa. Il PGF prevede poi discipline specifiche per la gestione della necromassa in bosco, della biodiversità, della mobilità (viabilità) e per i cantieri forestali, infine si tiene conto dei contesti particolari di cedui densamente matricinati e di elevate pendenze. </w:t>
      </w:r>
    </w:p>
    <w:p w14:paraId="00000015" w14:textId="77777777" w:rsidR="00AB16A2" w:rsidRDefault="00000000">
      <w:pPr>
        <w:numPr>
          <w:ilvl w:val="0"/>
          <w:numId w:val="3"/>
        </w:numPr>
      </w:pPr>
      <w:r>
        <w:rPr>
          <w:b/>
        </w:rPr>
        <w:t>Altre notizie utili:</w:t>
      </w:r>
      <w:r>
        <w:t xml:space="preserve"> l’azienda ha certificazione biologica ed è fortemente vocata alla produzione zootecnica e olivicola. L’azienda ha un fondo chiuso ed è un’azienda faunistico venatoria.</w:t>
      </w:r>
    </w:p>
    <w:p w14:paraId="00000016" w14:textId="77777777" w:rsidR="00AB16A2" w:rsidRDefault="00AB16A2">
      <w:pPr>
        <w:pBdr>
          <w:top w:val="nil"/>
          <w:left w:val="nil"/>
          <w:bottom w:val="nil"/>
          <w:right w:val="nil"/>
          <w:between w:val="nil"/>
        </w:pBdr>
      </w:pPr>
    </w:p>
    <w:p w14:paraId="00000017" w14:textId="77777777" w:rsidR="00AB16A2" w:rsidRDefault="00AB16A2">
      <w:pPr>
        <w:pBdr>
          <w:top w:val="nil"/>
          <w:left w:val="nil"/>
          <w:bottom w:val="nil"/>
          <w:right w:val="nil"/>
          <w:between w:val="nil"/>
        </w:pBdr>
      </w:pPr>
    </w:p>
    <w:p w14:paraId="00000018" w14:textId="77777777" w:rsidR="00AB16A2" w:rsidRDefault="00AB16A2">
      <w:pPr>
        <w:pBdr>
          <w:top w:val="nil"/>
          <w:left w:val="nil"/>
          <w:bottom w:val="nil"/>
          <w:right w:val="nil"/>
          <w:between w:val="nil"/>
        </w:pBdr>
        <w:rPr>
          <w:color w:val="0000EE"/>
          <w:u w:val="single"/>
        </w:rPr>
      </w:pPr>
    </w:p>
    <w:sectPr w:rsidR="00AB16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C67B" w14:textId="77777777" w:rsidR="001E1065" w:rsidRDefault="001E1065" w:rsidP="00B927EB">
      <w:r>
        <w:separator/>
      </w:r>
    </w:p>
  </w:endnote>
  <w:endnote w:type="continuationSeparator" w:id="0">
    <w:p w14:paraId="4A66F144" w14:textId="77777777" w:rsidR="001E1065" w:rsidRDefault="001E1065" w:rsidP="00B9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D6CF" w14:textId="77777777" w:rsidR="00B927EB" w:rsidRDefault="00B927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4DB9" w14:textId="77777777" w:rsidR="00B927EB" w:rsidRDefault="00B927E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94E7" w14:textId="77777777" w:rsidR="00B927EB" w:rsidRDefault="00B927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6F742" w14:textId="77777777" w:rsidR="001E1065" w:rsidRDefault="001E1065" w:rsidP="00B927EB">
      <w:r>
        <w:separator/>
      </w:r>
    </w:p>
  </w:footnote>
  <w:footnote w:type="continuationSeparator" w:id="0">
    <w:p w14:paraId="1FA20A49" w14:textId="77777777" w:rsidR="001E1065" w:rsidRDefault="001E1065" w:rsidP="00B92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EE6A" w14:textId="77777777" w:rsidR="00B927EB" w:rsidRDefault="00B927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1F5FFF542DC8493CADE80FF82E96212D"/>
      </w:placeholder>
      <w:temporary/>
      <w:showingPlcHdr/>
      <w15:appearance w15:val="hidden"/>
    </w:sdtPr>
    <w:sdtContent>
      <w:p w14:paraId="1ABE0033" w14:textId="77777777" w:rsidR="00B927EB" w:rsidRDefault="00B927EB">
        <w:pPr>
          <w:pStyle w:val="Intestazione"/>
        </w:pPr>
        <w:r>
          <w:t>[Digitare qui]</w:t>
        </w:r>
      </w:p>
    </w:sdtContent>
  </w:sdt>
  <w:p w14:paraId="7EB681A6" w14:textId="2EB91A07" w:rsidR="00B927EB" w:rsidRDefault="00B927EB" w:rsidP="00B927EB">
    <w:pPr>
      <w:pStyle w:val="Intestazione"/>
      <w:jc w:val="right"/>
    </w:pPr>
    <w:r>
      <w:rPr>
        <w:noProof/>
      </w:rPr>
      <w:drawing>
        <wp:inline distT="0" distB="0" distL="0" distR="0" wp14:anchorId="0E2847FA" wp14:editId="47377789">
          <wp:extent cx="729615" cy="729615"/>
          <wp:effectExtent l="0" t="0" r="0" b="0"/>
          <wp:docPr id="1" name="Immagine 1" descr="Immagine che contiene simbolo, Elementi grafici,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simbolo, Elementi grafici, log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29623" cy="7296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0A04" w14:textId="77777777" w:rsidR="00B927EB" w:rsidRDefault="00B927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08BC"/>
    <w:multiLevelType w:val="multilevel"/>
    <w:tmpl w:val="80E41E08"/>
    <w:lvl w:ilvl="0">
      <w:start w:val="1"/>
      <w:numFmt w:val="bullet"/>
      <w:lvlText w:val="●"/>
      <w:lvlJc w:val="left"/>
      <w:pPr>
        <w:ind w:left="600" w:hanging="360"/>
      </w:pPr>
      <w:rPr>
        <w:u w:val="none"/>
      </w:rPr>
    </w:lvl>
    <w:lvl w:ilvl="1">
      <w:start w:val="1"/>
      <w:numFmt w:val="bullet"/>
      <w:lvlText w:val="○"/>
      <w:lvlJc w:val="left"/>
      <w:pPr>
        <w:ind w:left="12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CA2918"/>
    <w:multiLevelType w:val="multilevel"/>
    <w:tmpl w:val="9618C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8FC15E8"/>
    <w:multiLevelType w:val="multilevel"/>
    <w:tmpl w:val="1972AB40"/>
    <w:lvl w:ilvl="0">
      <w:start w:val="1"/>
      <w:numFmt w:val="bullet"/>
      <w:lvlText w:val="●"/>
      <w:lvlJc w:val="left"/>
      <w:pPr>
        <w:ind w:left="600" w:hanging="360"/>
      </w:pPr>
      <w:rPr>
        <w:u w:val="none"/>
      </w:rPr>
    </w:lvl>
    <w:lvl w:ilvl="1">
      <w:start w:val="1"/>
      <w:numFmt w:val="bullet"/>
      <w:lvlText w:val="○"/>
      <w:lvlJc w:val="left"/>
      <w:pPr>
        <w:ind w:left="12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12494">
    <w:abstractNumId w:val="2"/>
  </w:num>
  <w:num w:numId="2" w16cid:durableId="2134442142">
    <w:abstractNumId w:val="1"/>
  </w:num>
  <w:num w:numId="3" w16cid:durableId="13626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A2"/>
    <w:rsid w:val="001E1065"/>
    <w:rsid w:val="00215955"/>
    <w:rsid w:val="006514C4"/>
    <w:rsid w:val="00743B76"/>
    <w:rsid w:val="00965B3C"/>
    <w:rsid w:val="00AB16A2"/>
    <w:rsid w:val="00B927EB"/>
    <w:rsid w:val="00E10C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FA6C6"/>
  <w15:docId w15:val="{0E673A47-B934-49B8-BDD9-00F1B027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pBdr>
        <w:top w:val="nil"/>
        <w:left w:val="nil"/>
        <w:bottom w:val="nil"/>
        <w:right w:val="nil"/>
        <w:between w:val="nil"/>
      </w:pBdr>
      <w:spacing w:before="240" w:after="240"/>
      <w:outlineLvl w:val="0"/>
    </w:pPr>
    <w:rPr>
      <w:b/>
      <w:sz w:val="48"/>
      <w:szCs w:val="48"/>
    </w:rPr>
  </w:style>
  <w:style w:type="paragraph" w:styleId="Titolo2">
    <w:name w:val="heading 2"/>
    <w:basedOn w:val="Normale"/>
    <w:next w:val="Normale"/>
    <w:uiPriority w:val="9"/>
    <w:semiHidden/>
    <w:unhideWhenUsed/>
    <w:qFormat/>
    <w:pPr>
      <w:pBdr>
        <w:top w:val="nil"/>
        <w:left w:val="nil"/>
        <w:bottom w:val="nil"/>
        <w:right w:val="nil"/>
        <w:between w:val="nil"/>
      </w:pBdr>
      <w:spacing w:before="225" w:after="225"/>
      <w:outlineLvl w:val="1"/>
    </w:pPr>
    <w:rPr>
      <w:b/>
      <w:sz w:val="36"/>
      <w:szCs w:val="36"/>
    </w:rPr>
  </w:style>
  <w:style w:type="paragraph" w:styleId="Titolo3">
    <w:name w:val="heading 3"/>
    <w:basedOn w:val="Normale"/>
    <w:next w:val="Normale"/>
    <w:uiPriority w:val="9"/>
    <w:semiHidden/>
    <w:unhideWhenUsed/>
    <w:qFormat/>
    <w:pPr>
      <w:pBdr>
        <w:top w:val="nil"/>
        <w:left w:val="nil"/>
        <w:bottom w:val="nil"/>
        <w:right w:val="nil"/>
        <w:between w:val="nil"/>
      </w:pBdr>
      <w:spacing w:before="240" w:after="240"/>
      <w:outlineLvl w:val="2"/>
    </w:pPr>
    <w:rPr>
      <w:b/>
      <w:sz w:val="28"/>
      <w:szCs w:val="28"/>
    </w:rPr>
  </w:style>
  <w:style w:type="paragraph" w:styleId="Titolo4">
    <w:name w:val="heading 4"/>
    <w:basedOn w:val="Normale"/>
    <w:next w:val="Normale"/>
    <w:uiPriority w:val="9"/>
    <w:semiHidden/>
    <w:unhideWhenUsed/>
    <w:qFormat/>
    <w:pPr>
      <w:pBdr>
        <w:top w:val="nil"/>
        <w:left w:val="nil"/>
        <w:bottom w:val="nil"/>
        <w:right w:val="nil"/>
        <w:between w:val="nil"/>
      </w:pBdr>
      <w:spacing w:before="255" w:after="255"/>
      <w:outlineLvl w:val="3"/>
    </w:pPr>
    <w:rPr>
      <w:b/>
      <w:sz w:val="24"/>
      <w:szCs w:val="24"/>
    </w:rPr>
  </w:style>
  <w:style w:type="paragraph" w:styleId="Titolo5">
    <w:name w:val="heading 5"/>
    <w:basedOn w:val="Normale"/>
    <w:next w:val="Normale"/>
    <w:uiPriority w:val="9"/>
    <w:semiHidden/>
    <w:unhideWhenUsed/>
    <w:qFormat/>
    <w:pPr>
      <w:pBdr>
        <w:top w:val="nil"/>
        <w:left w:val="nil"/>
        <w:bottom w:val="nil"/>
        <w:right w:val="nil"/>
        <w:between w:val="nil"/>
      </w:pBdr>
      <w:spacing w:before="255" w:after="255"/>
      <w:outlineLvl w:val="4"/>
    </w:pPr>
    <w:rPr>
      <w:b/>
      <w:sz w:val="18"/>
      <w:szCs w:val="18"/>
    </w:rPr>
  </w:style>
  <w:style w:type="paragraph" w:styleId="Titolo6">
    <w:name w:val="heading 6"/>
    <w:basedOn w:val="Normale"/>
    <w:next w:val="Normale"/>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B927EB"/>
    <w:pPr>
      <w:tabs>
        <w:tab w:val="center" w:pos="4819"/>
        <w:tab w:val="right" w:pos="9638"/>
      </w:tabs>
    </w:pPr>
  </w:style>
  <w:style w:type="character" w:customStyle="1" w:styleId="IntestazioneCarattere">
    <w:name w:val="Intestazione Carattere"/>
    <w:basedOn w:val="Carpredefinitoparagrafo"/>
    <w:link w:val="Intestazione"/>
    <w:uiPriority w:val="99"/>
    <w:rsid w:val="00B927EB"/>
  </w:style>
  <w:style w:type="paragraph" w:styleId="Pidipagina">
    <w:name w:val="footer"/>
    <w:basedOn w:val="Normale"/>
    <w:link w:val="PidipaginaCarattere"/>
    <w:uiPriority w:val="99"/>
    <w:unhideWhenUsed/>
    <w:rsid w:val="00B927EB"/>
    <w:pPr>
      <w:tabs>
        <w:tab w:val="center" w:pos="4819"/>
        <w:tab w:val="right" w:pos="9638"/>
      </w:tabs>
    </w:pPr>
  </w:style>
  <w:style w:type="character" w:customStyle="1" w:styleId="PidipaginaCarattere">
    <w:name w:val="Piè di pagina Carattere"/>
    <w:basedOn w:val="Carpredefinitoparagrafo"/>
    <w:link w:val="Pidipagina"/>
    <w:uiPriority w:val="99"/>
    <w:rsid w:val="00B92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5FFF542DC8493CADE80FF82E96212D"/>
        <w:category>
          <w:name w:val="Generale"/>
          <w:gallery w:val="placeholder"/>
        </w:category>
        <w:types>
          <w:type w:val="bbPlcHdr"/>
        </w:types>
        <w:behaviors>
          <w:behavior w:val="content"/>
        </w:behaviors>
        <w:guid w:val="{56917418-7933-47BB-9CA5-BDD738D075B9}"/>
      </w:docPartPr>
      <w:docPartBody>
        <w:p w:rsidR="009D00EB" w:rsidRDefault="008B7D3C" w:rsidP="008B7D3C">
          <w:pPr>
            <w:pStyle w:val="1F5FFF542DC8493CADE80FF82E96212D"/>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3C"/>
    <w:rsid w:val="00215955"/>
    <w:rsid w:val="002164D8"/>
    <w:rsid w:val="00743B76"/>
    <w:rsid w:val="008B7D3C"/>
    <w:rsid w:val="009D00EB"/>
    <w:rsid w:val="00EF7A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F5FFF542DC8493CADE80FF82E96212D">
    <w:name w:val="1F5FFF542DC8493CADE80FF82E96212D"/>
    <w:rsid w:val="008B7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Giovanni Testaferri</cp:lastModifiedBy>
  <cp:revision>3</cp:revision>
  <dcterms:created xsi:type="dcterms:W3CDTF">2025-05-23T09:49:00Z</dcterms:created>
  <dcterms:modified xsi:type="dcterms:W3CDTF">2025-08-08T15:18:00Z</dcterms:modified>
</cp:coreProperties>
</file>